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FF" w:rsidRDefault="00327007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Проект</w:t>
      </w:r>
    </w:p>
    <w:p w:rsidR="009F31FF" w:rsidRDefault="009F31F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31FF" w:rsidRDefault="003D7FB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D7F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0" o:spid="_x0000_i1025" type="#_x0000_t75" style="width:57.5pt;height:67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F31FF" w:rsidRDefault="009F31F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31FF" w:rsidRDefault="003D7FB5">
      <w:pPr>
        <w:widowControl w:val="0"/>
        <w:spacing w:after="0" w:line="240" w:lineRule="auto"/>
        <w:ind w:left="-170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D7F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592pt;height:127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9F31FF" w:rsidRPr="00327007" w:rsidRDefault="003270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27007">
        <w:rPr>
          <w:rFonts w:ascii="Times New Roman" w:hAnsi="Times New Roman"/>
          <w:sz w:val="28"/>
          <w:szCs w:val="28"/>
        </w:rPr>
        <w:t xml:space="preserve">Об утверждении  </w:t>
      </w:r>
      <w:r w:rsidRPr="00327007">
        <w:rPr>
          <w:rFonts w:ascii="Times New Roman" w:eastAsia="Arial" w:hAnsi="Times New Roman"/>
          <w:sz w:val="28"/>
          <w:szCs w:val="28"/>
        </w:rPr>
        <w:t xml:space="preserve">Порядка и условий предоставления в 2023 </w:t>
      </w:r>
      <w:r>
        <w:rPr>
          <w:rFonts w:ascii="Times New Roman" w:eastAsia="Arial" w:hAnsi="Times New Roman"/>
          <w:sz w:val="28"/>
          <w:szCs w:val="28"/>
        </w:rPr>
        <w:t>–</w:t>
      </w:r>
      <w:r w:rsidRPr="00327007">
        <w:rPr>
          <w:rFonts w:ascii="Times New Roman" w:eastAsia="Arial" w:hAnsi="Times New Roman"/>
          <w:sz w:val="28"/>
          <w:szCs w:val="28"/>
        </w:rPr>
        <w:t xml:space="preserve"> 2025 годах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</w:t>
      </w:r>
    </w:p>
    <w:p w:rsidR="009F31FF" w:rsidRPr="00327007" w:rsidRDefault="009F31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1FF" w:rsidRPr="00327007" w:rsidRDefault="009F31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1FF" w:rsidRPr="00327007" w:rsidRDefault="0032700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</w:t>
      </w:r>
      <w:hyperlink r:id="rId10" w:tooltip="consultantplus://offline/ref=A0D14B7D9B280BA72E812452230522CCD9FF1A89F59D9AF8DDD945A3EEE88DEDA639123B27B374829C213276CEF5o8H" w:history="1">
        <w:r w:rsidRPr="00327007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 </w:t>
      </w:r>
      <w:hyperlink r:id="rId11" w:tooltip="consultantplus://offline/ref=A0D14B7D9B280BA72E812452230522CCD9FD1A88FE9F9AF8DDD945A3EEE88DEDA639123B27B374829C213276CEF5o8H" w:history="1">
        <w:r w:rsidRPr="00327007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от 29.11.2010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326-ФЗ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«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Об обязательном медицинском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2" w:tooltip="consultantplus://offline/ref=A0D14B7D9B280BA72E813A5F356978C3DBF44686F89896AB83861EFEB9E187BAF376136762E767839C213077D2590D29F2oAH" w:history="1">
        <w:r w:rsidRPr="00327007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Еврейской автономной области от 26.12.2018 </w:t>
      </w:r>
      <w:r>
        <w:rPr>
          <w:rFonts w:ascii="Times New Roman" w:hAnsi="Times New Roman" w:cs="Times New Roman"/>
          <w:sz w:val="28"/>
          <w:szCs w:val="28"/>
          <w:lang w:val="ru-RU"/>
        </w:rPr>
        <w:t>№ 496-пп «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О некоторых вопросах организации скорой медицинской помощи на территориях отдельных муниципальных образований Еврейской автономной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правительство Еврейской автономной области</w:t>
      </w:r>
    </w:p>
    <w:p w:rsidR="009F31FF" w:rsidRPr="00327007" w:rsidRDefault="00327007">
      <w:pPr>
        <w:pStyle w:val="ConsPlusNormal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9F31FF" w:rsidRPr="00327007" w:rsidRDefault="0032700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прилагаемые Порядок и условия предоставления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2025 годах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страхования.</w:t>
      </w:r>
    </w:p>
    <w:p w:rsidR="009F31FF" w:rsidRPr="00327007" w:rsidRDefault="0032700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с 1 января 2023 года.</w:t>
      </w:r>
    </w:p>
    <w:p w:rsidR="009F31FF" w:rsidRPr="00327007" w:rsidRDefault="009F31F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31FF" w:rsidRPr="00327007" w:rsidRDefault="009F31F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70C" w:rsidRDefault="00327007" w:rsidP="0008770C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Губернатор области                                                                      Р.Э. Гольдштейн</w:t>
      </w:r>
    </w:p>
    <w:p w:rsidR="00E53BA4" w:rsidRPr="0008770C" w:rsidRDefault="00E53BA4" w:rsidP="0008770C">
      <w:pPr>
        <w:spacing w:after="160" w:line="259" w:lineRule="auto"/>
        <w:rPr>
          <w:rFonts w:ascii="Times New Roman" w:hAnsi="Times New Roman"/>
          <w:sz w:val="28"/>
          <w:szCs w:val="28"/>
        </w:rPr>
        <w:sectPr w:rsidR="00E53BA4" w:rsidRPr="0008770C" w:rsidSect="00E53BA4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31FF" w:rsidRPr="00327007" w:rsidRDefault="00252B8A" w:rsidP="004D029C">
      <w:pPr>
        <w:pStyle w:val="ConsPlusNormal0"/>
        <w:ind w:firstLine="5529"/>
        <w:contextualSpacing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="00327007" w:rsidRPr="00327007">
        <w:rPr>
          <w:rFonts w:ascii="Times New Roman" w:hAnsi="Times New Roman" w:cs="Times New Roman"/>
          <w:sz w:val="28"/>
          <w:szCs w:val="28"/>
          <w:lang w:val="ru-RU"/>
        </w:rPr>
        <w:t>ТВЕРЖДЕНЫ</w:t>
      </w:r>
    </w:p>
    <w:p w:rsidR="009F31FF" w:rsidRPr="00327007" w:rsidRDefault="00327007" w:rsidP="00327007">
      <w:pPr>
        <w:pStyle w:val="ConsPlusNormal0"/>
        <w:ind w:left="5528" w:firstLine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</w:t>
      </w:r>
    </w:p>
    <w:p w:rsidR="009F31FF" w:rsidRPr="00327007" w:rsidRDefault="00327007" w:rsidP="00327007">
      <w:pPr>
        <w:pStyle w:val="ConsPlusNormal0"/>
        <w:ind w:left="5528" w:firstLine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Еврейской автономной области</w:t>
      </w:r>
    </w:p>
    <w:p w:rsidR="009F31FF" w:rsidRPr="00327007" w:rsidRDefault="00327007" w:rsidP="00327007">
      <w:pPr>
        <w:pStyle w:val="ConsPlusNormal0"/>
        <w:ind w:left="5528" w:firstLine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 №_______</w:t>
      </w:r>
    </w:p>
    <w:p w:rsidR="009F31FF" w:rsidRPr="00327007" w:rsidRDefault="009F31F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31FF" w:rsidRPr="00327007" w:rsidRDefault="00327007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Поряд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в 2023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2025 годах</w:t>
      </w:r>
    </w:p>
    <w:p w:rsidR="009F31FF" w:rsidRPr="00327007" w:rsidRDefault="00327007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иного межбюджетного трансферта из средств областного бюджета </w:t>
      </w:r>
    </w:p>
    <w:p w:rsidR="009F31FF" w:rsidRPr="00327007" w:rsidRDefault="00327007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бюджету Территориального фонда обязательного медицинского страхования Еврейской автономной области на дополнительное финансовое </w:t>
      </w:r>
    </w:p>
    <w:p w:rsidR="009F31FF" w:rsidRPr="00327007" w:rsidRDefault="00327007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реализации территориальной программы обязательного медицинского страхования в пределах базовой программы </w:t>
      </w:r>
    </w:p>
    <w:p w:rsidR="009F31FF" w:rsidRPr="00327007" w:rsidRDefault="00327007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обязательного медицинского страхования</w:t>
      </w:r>
    </w:p>
    <w:p w:rsidR="009F31FF" w:rsidRPr="00327007" w:rsidRDefault="009F31FF">
      <w:pPr>
        <w:pStyle w:val="ConsPlusNormal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F31FF" w:rsidRPr="00327007" w:rsidRDefault="009F31F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1. Настоящие Порядок и условия предоставления в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годах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Порядок) определяют правила предоставления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Территориальный фонд)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 (далее - трансферт) по содержанию Бираканского, Кульдурского, Пашковского отделений скорой медицинской помощи в Облученском муниципальном районе, дополнительной бригады скорой медицинской помощи в Амурзетском отделении Октябрьского муниципального района Еврейской автономной области ОГБУЗ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Станция скорой медицинской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и на оплату расходов на ведение дела страховых медицинских организаций.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Под дополнительным финансовым обеспечением оказания скорой, в том числе скорой специализированной, медицинской помощи в пределах базовой программы обязательного медицинского страхования в рамках настоящего Порядка понимается предоставление трансферта, который расходуется медицинскими организациями на выплату заработной платы, начислений на оплату труда, прочих выплат, укомплектование медицинских укладок медикаментами и расходными материалами, мягкого инвентаря, медицинского инструментария, прочих материальных запасов, расходы на оплату услуг связи, коммунальных услуг, приобретение горюче-смазочных материалов, форменной одежды, работы и услуги по содержанию имущества, расходы на арендную плату за пользование имуществом, прочие работы и услуги, расходы на приобретение основных средств (оборудования, 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производственного и хозяйственного инвентаря) стоимостью до ста тысяч рублей за единицу.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Средства трансферта направляются на формирование: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- подушевого норматива финансирования страховых медицинских организаций для последующей оплаты страховыми медицинскими организациями скорой медицинской помощи, оказанной вне медицинской организации (по месту вызова бригады скорой медицинской помощи, а также в транспортном средстве при медицинской эвакуации), по подушевому нормативу финансирования;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- нормированного страхового запаса Территориального фонда для обеспечения своевременного финансирования страховых медицинских организаций в случае недостатка средств, полученных по дифференцированным подушевым нормативам;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-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Еврейской автономной области, в размере 1,0 процента от суммы средств трансферта, поступивших в страховые медицинские организации по дифференцированным подушевым нормативам.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2. Размер трансферта рассчитывается по формуле:</w:t>
      </w:r>
    </w:p>
    <w:p w:rsidR="009F31FF" w:rsidRPr="00327007" w:rsidRDefault="009F31FF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31FF" w:rsidRPr="00327007" w:rsidRDefault="00327007" w:rsidP="00327007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= ОП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Чл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Нз,</w:t>
      </w:r>
    </w:p>
    <w:p w:rsidR="009F31FF" w:rsidRPr="00327007" w:rsidRDefault="009F31FF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- размер трансферта;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ОП - сверхнормативный объем предоставления медицинской помощи на одно застрахованное лицо, рассчитанный как разница между утвержденным территориальным нормативом объема скорой медицинской помощи вне медицинской организации, включая медицинскую эвакуацию, в рамках территориальной программы обязательного медицинского страхования, и средним нормативом объема скорой медицинской помощи вне медицинской организации, включая медицинскую эвакуацию, в рамках базовой программы обязательного медицинского страхования;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Чл - численность застрахованных лиц по состоянию на 1 января года, предшествующего текущему;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Нз - норматив финансовых затрат на единицу объема предоставления медицинской помощи, установленный базовой программой обязательного медицинского страхования, с учетом коэффициента дифференциации.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3. Трансферт предоставляется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здравоохранения правительства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) Территориальному фонду в пределах бюджетных ассигнований, предусмотренных законом об областном бюджете на очередной финансовый год и плановый период, на дополнительное финансовое обеспечение оказания скорой, в том числе скорой специализированной, медицинской 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помощи в пределах базовой программы обязательного медицинского страхования в соответствии со сводной бюджетной росписью областного бюджета в пределах лимитов бюджетных обязательств.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4. Условием предоставления трансферта является заключенное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и Территориальным фондом соглашение о предоставлении иного межбюджетного трансферта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 (далее - Соглашение).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5. Соглашение должно содержать: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а) размер предоставляемого трансферта, порядок, условия и сроки его перечисления в бюджет Территориального фонда;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б) сроки и порядок предоставления отчетности об осуществлении расходов Территориальным фондом, источником финансового обеспечения которых является трансферт;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в) порядок возврата трансферта в случае установления по итогам проверок актов несоблюдения целей и условия предоставления трансферта, определенных настоящим Порядком;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г) ответственность сторон за нарушение условий Соглашения;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д) порядок осуществления контроля за выполнением Территориальным фондом обязательств, предусмотренных Соглашением;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е) иные условия, регулирующие порядок предоставления трансферта.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6. Предоставление трансферта осуществляется путем перечисления средств на лицевой счет, открытый Территориальному фонду в территориальном органе Федерального казначейства.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7. Территориальный фонд ежеквартально до 15 числа месяца, предшествующего планируемому периоду, представляет в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заявку на выделение трансферта на квартал в размере не менее одной четвертой годового размера дополнительного финансового обеспечения с помесячной разбивкой по форме, утвержденной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В случае внесения изменений в закон об областном бюджете в части изменения (увеличения/уменьшения) объема трансферта в течение финансового года остаток средств по трансферту распределяется пропорционально на оставшийся период начиная с даты вступления в силу изменений, предусмотренных вышеуказанным законом.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ежеквартально до 20 числа месяца, предшествующего планируемому периоду, представляет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финансов правительства Еврейской автономной области заявку кассового плана на выделение трансферта.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перечисляет трансферт бюджету Территориального фонда согласно утвержденному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департаментом 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финансов правительства Еврейской автономной области кассовому плану на соответствующий период.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10. Территориальный фонд представляет в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отчет об использовании трансферта по форме, утвержденной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ежемесячно до 10 числа месяца, следующего за отчетным периодом, за декабрь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до 15 января;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- отчет о расходовании средств медицинскими организациями по форме, утвержденной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, ежеквартально до 10 числа месяца, следующего за отчетным периодом, за год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 до 20 января.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11. Не использованный в текущем финансовом году остаток трансферта подлежит перечислению в доход областного бюджета Территориальным фондом в порядке, установленном бюджетным законодательством Российской Федерации.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В случае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12. Средства, полученные из областного бюджета в форме трансферта, носят целевой характер и не могут быть использованы на другие цели.</w:t>
      </w:r>
    </w:p>
    <w:p w:rsidR="009F31FF" w:rsidRPr="00327007" w:rsidRDefault="00327007" w:rsidP="0032700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>Трансферт в случае его нецелевого использования подлежит взысканию в доход областного бюджета в соответствии с бюджетным законодательством.</w:t>
      </w:r>
    </w:p>
    <w:p w:rsidR="009F31FF" w:rsidRPr="0008770C" w:rsidRDefault="00327007" w:rsidP="00087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007">
        <w:rPr>
          <w:rFonts w:ascii="Times New Roman" w:hAnsi="Times New Roman" w:cs="Times New Roman"/>
          <w:sz w:val="28"/>
          <w:szCs w:val="28"/>
          <w:lang w:val="ru-RU"/>
        </w:rPr>
        <w:t xml:space="preserve">13. Контроль за соблюдением условий расходования трансферта Территориальным фондом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Департаментом</w:t>
      </w:r>
      <w:r w:rsidRPr="003270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F31FF" w:rsidRPr="0008770C" w:rsidSect="0008770C">
      <w:type w:val="continuous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0C" w:rsidRDefault="00D43C0C">
      <w:pPr>
        <w:spacing w:after="0" w:line="240" w:lineRule="auto"/>
      </w:pPr>
      <w:r>
        <w:separator/>
      </w:r>
    </w:p>
  </w:endnote>
  <w:endnote w:type="continuationSeparator" w:id="1">
    <w:p w:rsidR="00D43C0C" w:rsidRDefault="00D4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0C" w:rsidRDefault="00D43C0C">
      <w:pPr>
        <w:spacing w:after="0" w:line="240" w:lineRule="auto"/>
      </w:pPr>
      <w:r>
        <w:separator/>
      </w:r>
    </w:p>
  </w:footnote>
  <w:footnote w:type="continuationSeparator" w:id="1">
    <w:p w:rsidR="00D43C0C" w:rsidRDefault="00D4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86892490"/>
      <w:docPartObj>
        <w:docPartGallery w:val="Page Numbers (Top of Page)"/>
        <w:docPartUnique/>
      </w:docPartObj>
    </w:sdtPr>
    <w:sdtContent>
      <w:p w:rsidR="00F0395D" w:rsidRPr="0008770C" w:rsidRDefault="003D7FB5">
        <w:pPr>
          <w:pStyle w:val="afe"/>
          <w:jc w:val="center"/>
          <w:rPr>
            <w:rFonts w:ascii="Times New Roman" w:hAnsi="Times New Roman"/>
            <w:sz w:val="28"/>
            <w:szCs w:val="28"/>
          </w:rPr>
        </w:pPr>
        <w:r w:rsidRPr="0008770C">
          <w:rPr>
            <w:rFonts w:ascii="Times New Roman" w:hAnsi="Times New Roman"/>
            <w:sz w:val="28"/>
            <w:szCs w:val="28"/>
          </w:rPr>
          <w:fldChar w:fldCharType="begin"/>
        </w:r>
        <w:r w:rsidR="00F0395D" w:rsidRPr="0008770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8770C">
          <w:rPr>
            <w:rFonts w:ascii="Times New Roman" w:hAnsi="Times New Roman"/>
            <w:sz w:val="28"/>
            <w:szCs w:val="28"/>
          </w:rPr>
          <w:fldChar w:fldCharType="separate"/>
        </w:r>
        <w:r w:rsidR="004D029C">
          <w:rPr>
            <w:rFonts w:ascii="Times New Roman" w:hAnsi="Times New Roman"/>
            <w:noProof/>
            <w:sz w:val="28"/>
            <w:szCs w:val="28"/>
          </w:rPr>
          <w:t>4</w:t>
        </w:r>
        <w:r w:rsidRPr="0008770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27007" w:rsidRDefault="00327007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02C"/>
    <w:multiLevelType w:val="hybridMultilevel"/>
    <w:tmpl w:val="0E08BD9C"/>
    <w:lvl w:ilvl="0" w:tplc="C23E4970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D7A44E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AC87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9EBF0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E4FD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E8B1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12CE3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C87C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6CA6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12992"/>
    <w:multiLevelType w:val="hybridMultilevel"/>
    <w:tmpl w:val="F33E33AC"/>
    <w:lvl w:ilvl="0" w:tplc="AE4AC70C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9D58A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60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2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62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A8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64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88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87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58D8"/>
    <w:multiLevelType w:val="hybridMultilevel"/>
    <w:tmpl w:val="3BAC82CA"/>
    <w:lvl w:ilvl="0" w:tplc="22BA888C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E2A8F1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F8CE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1A1E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0E284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42B9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DA42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C0B9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D800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A22DC7"/>
    <w:multiLevelType w:val="hybridMultilevel"/>
    <w:tmpl w:val="DD76726C"/>
    <w:lvl w:ilvl="0" w:tplc="3962C56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5C4083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C221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7C95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877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244E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5CAE7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586AA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082B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7E1056"/>
    <w:multiLevelType w:val="hybridMultilevel"/>
    <w:tmpl w:val="B6F0B088"/>
    <w:lvl w:ilvl="0" w:tplc="E1E229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ACDC20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BCDD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E0E6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7F8A7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0C7A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F668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B819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2863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E9388A"/>
    <w:multiLevelType w:val="hybridMultilevel"/>
    <w:tmpl w:val="910CE734"/>
    <w:lvl w:ilvl="0" w:tplc="4126B298">
      <w:start w:val="1"/>
      <w:numFmt w:val="bullet"/>
      <w:lvlText w:val="-"/>
      <w:lvlJc w:val="left"/>
      <w:pPr>
        <w:ind w:left="3904" w:hanging="360"/>
      </w:pPr>
      <w:rPr>
        <w:rFonts w:ascii="Times New Roman" w:hAnsi="Times New Roman" w:cs="Times New Roman" w:hint="default"/>
      </w:rPr>
    </w:lvl>
    <w:lvl w:ilvl="1" w:tplc="062C1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C3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E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4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E7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8B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F31FF"/>
    <w:rsid w:val="0008770C"/>
    <w:rsid w:val="00233BE4"/>
    <w:rsid w:val="00252B8A"/>
    <w:rsid w:val="00327007"/>
    <w:rsid w:val="003D7FB5"/>
    <w:rsid w:val="004D029C"/>
    <w:rsid w:val="009F31FF"/>
    <w:rsid w:val="00A917DE"/>
    <w:rsid w:val="00D43C0C"/>
    <w:rsid w:val="00E53BA4"/>
    <w:rsid w:val="00F0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F31F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F31F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31F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F31F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31F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F31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31F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F31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31F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F31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31F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F31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31F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F31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31F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F31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31F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F31F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31F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F31F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31F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31F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31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31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31F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31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31FF"/>
    <w:rPr>
      <w:i/>
    </w:rPr>
  </w:style>
  <w:style w:type="character" w:customStyle="1" w:styleId="HeaderChar">
    <w:name w:val="Header Char"/>
    <w:basedOn w:val="a0"/>
    <w:link w:val="Header"/>
    <w:uiPriority w:val="99"/>
    <w:rsid w:val="009F31FF"/>
  </w:style>
  <w:style w:type="character" w:customStyle="1" w:styleId="FooterChar">
    <w:name w:val="Footer Char"/>
    <w:basedOn w:val="a0"/>
    <w:link w:val="Footer"/>
    <w:uiPriority w:val="99"/>
    <w:rsid w:val="009F31F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31F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31FF"/>
  </w:style>
  <w:style w:type="table" w:customStyle="1" w:styleId="TableGridLight">
    <w:name w:val="Table Grid Light"/>
    <w:basedOn w:val="a1"/>
    <w:uiPriority w:val="59"/>
    <w:rsid w:val="009F31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31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3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31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31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F31F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31F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F31FF"/>
    <w:rPr>
      <w:sz w:val="18"/>
    </w:rPr>
  </w:style>
  <w:style w:type="character" w:styleId="ad">
    <w:name w:val="footnote reference"/>
    <w:basedOn w:val="a0"/>
    <w:uiPriority w:val="99"/>
    <w:unhideWhenUsed/>
    <w:rsid w:val="009F31F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31F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31FF"/>
    <w:rPr>
      <w:sz w:val="20"/>
    </w:rPr>
  </w:style>
  <w:style w:type="character" w:styleId="af0">
    <w:name w:val="endnote reference"/>
    <w:basedOn w:val="a0"/>
    <w:uiPriority w:val="99"/>
    <w:semiHidden/>
    <w:unhideWhenUsed/>
    <w:rsid w:val="009F31F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31FF"/>
    <w:pPr>
      <w:spacing w:after="57"/>
    </w:pPr>
  </w:style>
  <w:style w:type="paragraph" w:styleId="21">
    <w:name w:val="toc 2"/>
    <w:basedOn w:val="a"/>
    <w:next w:val="a"/>
    <w:uiPriority w:val="39"/>
    <w:unhideWhenUsed/>
    <w:rsid w:val="009F31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31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31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31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31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31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31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31FF"/>
    <w:pPr>
      <w:spacing w:after="57"/>
      <w:ind w:left="2268"/>
    </w:pPr>
  </w:style>
  <w:style w:type="paragraph" w:styleId="af1">
    <w:name w:val="TOC Heading"/>
    <w:uiPriority w:val="39"/>
    <w:unhideWhenUsed/>
    <w:rsid w:val="009F31FF"/>
  </w:style>
  <w:style w:type="paragraph" w:styleId="af2">
    <w:name w:val="table of figures"/>
    <w:basedOn w:val="a"/>
    <w:next w:val="a"/>
    <w:uiPriority w:val="99"/>
    <w:unhideWhenUsed/>
    <w:rsid w:val="009F31FF"/>
    <w:pPr>
      <w:spacing w:after="0"/>
    </w:pPr>
  </w:style>
  <w:style w:type="paragraph" w:customStyle="1" w:styleId="ConsPlusNormal">
    <w:name w:val="ConsPlusNormal"/>
    <w:rsid w:val="009F3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9F31FF"/>
    <w:pPr>
      <w:ind w:left="720"/>
      <w:contextualSpacing/>
    </w:pPr>
  </w:style>
  <w:style w:type="table" w:styleId="af4">
    <w:name w:val="Table Grid"/>
    <w:basedOn w:val="a1"/>
    <w:uiPriority w:val="59"/>
    <w:rsid w:val="009F3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9F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9F31FF"/>
    <w:rPr>
      <w:rFonts w:ascii="Calibri" w:eastAsia="Calibri" w:hAnsi="Calibri" w:cs="Times New Roman"/>
    </w:rPr>
  </w:style>
  <w:style w:type="paragraph" w:customStyle="1" w:styleId="Footer">
    <w:name w:val="Footer"/>
    <w:basedOn w:val="a"/>
    <w:link w:val="af6"/>
    <w:uiPriority w:val="99"/>
    <w:unhideWhenUsed/>
    <w:rsid w:val="009F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9F31FF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9F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31FF"/>
    <w:rPr>
      <w:rFonts w:ascii="Segoe UI" w:eastAsia="Calibr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9F31F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F31F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F31FF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F31F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F31F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9F31FF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0">
    <w:name w:val="ConsPlusNormal"/>
    <w:rsid w:val="009F31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e">
    <w:name w:val="header"/>
    <w:basedOn w:val="a"/>
    <w:link w:val="10"/>
    <w:uiPriority w:val="99"/>
    <w:unhideWhenUsed/>
    <w:rsid w:val="0032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e"/>
    <w:uiPriority w:val="99"/>
    <w:semiHidden/>
    <w:rsid w:val="00327007"/>
    <w:rPr>
      <w:rFonts w:ascii="Calibri" w:eastAsia="Calibri" w:hAnsi="Calibri" w:cs="Times New Roman"/>
    </w:rPr>
  </w:style>
  <w:style w:type="paragraph" w:styleId="aff">
    <w:name w:val="footer"/>
    <w:basedOn w:val="a"/>
    <w:link w:val="11"/>
    <w:uiPriority w:val="99"/>
    <w:semiHidden/>
    <w:unhideWhenUsed/>
    <w:rsid w:val="0032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f"/>
    <w:uiPriority w:val="99"/>
    <w:semiHidden/>
    <w:rsid w:val="003270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D14B7D9B280BA72E813A5F356978C3DBF44686F89896AB83861EFEB9E187BAF376136762E767839C213077D2590D29F2o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D14B7D9B280BA72E812452230522CCD9FD1A88FE9F9AF8DDD945A3EEE88DEDA639123B27B374829C213276CEF5o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D14B7D9B280BA72E812452230522CCD9FF1A89F59D9AF8DDD945A3EEE88DEDA639123B27B374829C213276CEF5o8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7887-CC1D-4AE7-B500-5A4DC768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Наталья Владимировна</dc:creator>
  <cp:keywords/>
  <dc:description/>
  <cp:lastModifiedBy>zdrav_310</cp:lastModifiedBy>
  <cp:revision>42</cp:revision>
  <dcterms:created xsi:type="dcterms:W3CDTF">2022-07-21T05:47:00Z</dcterms:created>
  <dcterms:modified xsi:type="dcterms:W3CDTF">2023-01-11T23:40:00Z</dcterms:modified>
</cp:coreProperties>
</file>